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13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0" w:firstLineChars="0"/>
        <w:jc w:val="center"/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</w:pPr>
    </w:p>
    <w:p>
      <w:pPr>
        <w:ind w:firstLine="0" w:firstLineChars="0"/>
        <w:jc w:val="center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  <w:t>花刺参</w:t>
      </w:r>
    </w:p>
    <w:p>
      <w:pPr>
        <w:ind w:firstLine="0" w:firstLineChars="0"/>
        <w:jc w:val="center"/>
        <w:rPr>
          <w:rFonts w:hint="default" w:ascii="Times New Roman" w:hAnsi="Times New Roman" w:eastAsia="黑体" w:cs="Times New Roman"/>
          <w:color w:val="000000"/>
          <w:szCs w:val="21"/>
        </w:rPr>
      </w:pPr>
      <w:bookmarkStart w:id="0" w:name="_GoBack"/>
      <w:r>
        <w:rPr>
          <w:rFonts w:hint="default" w:ascii="Times New Roman" w:hAnsi="Times New Roman" w:eastAsia="黑体" w:cs="Times New Roman"/>
          <w:color w:val="000000"/>
          <w:szCs w:val="24"/>
        </w:rPr>
        <w:t>Huacishen</w:t>
      </w:r>
    </w:p>
    <w:bookmarkEnd w:id="0"/>
    <w:p>
      <w:pPr>
        <w:ind w:firstLine="0" w:firstLineChars="0"/>
        <w:jc w:val="center"/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t>S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TICHOPUS VARIEGATUS</w:t>
      </w:r>
    </w:p>
    <w:p>
      <w:pPr>
        <w:rPr>
          <w:rFonts w:hint="default" w:ascii="Times New Roman" w:hAnsi="Times New Roman" w:cs="Times New Roman"/>
          <w:szCs w:val="24"/>
          <w:highlight w:val="none"/>
        </w:rPr>
      </w:pPr>
      <w:r>
        <w:rPr>
          <w:rFonts w:hint="default" w:ascii="Times New Roman" w:hAnsi="Times New Roman" w:cs="Times New Roman"/>
          <w:szCs w:val="24"/>
        </w:rPr>
        <w:t>本品为刺参科动物花刺参</w:t>
      </w:r>
      <w:r>
        <w:rPr>
          <w:rFonts w:hint="default" w:ascii="Times New Roman" w:hAnsi="Times New Roman" w:cs="Times New Roman"/>
          <w:i/>
          <w:iCs/>
          <w:szCs w:val="24"/>
        </w:rPr>
        <w:t xml:space="preserve">Stichopus variegatus </w:t>
      </w:r>
      <w:r>
        <w:rPr>
          <w:rFonts w:hint="default" w:ascii="Times New Roman" w:hAnsi="Times New Roman" w:cs="Times New Roman"/>
          <w:szCs w:val="24"/>
        </w:rPr>
        <w:t>Semper的干燥体。除去内脏，</w:t>
      </w:r>
      <w:r>
        <w:rPr>
          <w:rFonts w:hint="default" w:ascii="Times New Roman" w:hAnsi="Times New Roman" w:cs="Times New Roman"/>
          <w:szCs w:val="24"/>
          <w:highlight w:val="none"/>
        </w:rPr>
        <w:t>煮制，</w:t>
      </w:r>
      <w:r>
        <w:rPr>
          <w:rFonts w:hint="eastAsia" w:ascii="Times New Roman" w:hAnsi="Times New Roman" w:cs="Times New Roman"/>
          <w:szCs w:val="24"/>
          <w:highlight w:val="none"/>
          <w:lang w:val="en-US" w:eastAsia="zh-CN"/>
        </w:rPr>
        <w:t>干燥</w:t>
      </w:r>
      <w:r>
        <w:rPr>
          <w:rFonts w:hint="default" w:ascii="Times New Roman" w:hAnsi="Times New Roman" w:cs="Times New Roman"/>
          <w:szCs w:val="24"/>
          <w:highlight w:val="none"/>
        </w:rPr>
        <w:t>。</w:t>
      </w:r>
    </w:p>
    <w:p>
      <w:pPr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黑体" w:cs="Times New Roman"/>
          <w:color w:val="000000"/>
        </w:rPr>
        <w:t>【性状】</w:t>
      </w:r>
      <w:r>
        <w:rPr>
          <w:rFonts w:hint="default" w:ascii="Times New Roman" w:hAnsi="Times New Roman" w:cs="Times New Roman"/>
          <w:color w:val="000000"/>
        </w:rPr>
        <w:t>本品</w:t>
      </w:r>
      <w:r>
        <w:rPr>
          <w:rFonts w:hint="default" w:ascii="Times New Roman" w:hAnsi="Times New Roman" w:cs="Times New Roman"/>
          <w:color w:val="000000"/>
          <w:lang w:eastAsia="zh-CN"/>
        </w:rPr>
        <w:t>稍</w:t>
      </w:r>
      <w:r>
        <w:rPr>
          <w:rFonts w:hint="default" w:ascii="Times New Roman" w:hAnsi="Times New Roman" w:cs="Times New Roman"/>
        </w:rPr>
        <w:t>呈四方柱</w:t>
      </w:r>
      <w:r>
        <w:rPr>
          <w:rFonts w:hint="default" w:ascii="Times New Roman" w:hAnsi="Times New Roman" w:cs="Times New Roman"/>
          <w:lang w:eastAsia="zh-CN"/>
        </w:rPr>
        <w:t>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长3～15cm</w:t>
      </w:r>
      <w:r>
        <w:rPr>
          <w:rFonts w:hint="default" w:ascii="Times New Roman" w:hAnsi="Times New Roman" w:cs="Times New Roman"/>
        </w:rPr>
        <w:t>。背面散生多数圆锥形肉刺，排列不规则。口偏于腹面。表面</w:t>
      </w:r>
      <w:r>
        <w:rPr>
          <w:rFonts w:hint="eastAsia" w:ascii="Times New Roman" w:hAnsi="Times New Roman" w:cs="Times New Roman"/>
          <w:lang w:val="en-US" w:eastAsia="zh-CN"/>
        </w:rPr>
        <w:t>灰黄色至灰褐色</w:t>
      </w:r>
      <w:r>
        <w:rPr>
          <w:rFonts w:hint="default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被白霜</w:t>
      </w:r>
      <w:r>
        <w:rPr>
          <w:rFonts w:hint="default" w:ascii="Times New Roman" w:hAnsi="Times New Roman" w:cs="Times New Roman"/>
        </w:rPr>
        <w:t>。气腥，味咸。</w:t>
      </w:r>
    </w:p>
    <w:p>
      <w:pPr>
        <w:rPr>
          <w:rFonts w:hint="default" w:ascii="Times New Roman" w:hAnsi="Times New Roman" w:cs="Times New Roman"/>
          <w:szCs w:val="24"/>
        </w:rPr>
      </w:pPr>
      <w:r>
        <w:rPr>
          <w:rFonts w:hint="default" w:ascii="Times New Roman" w:hAnsi="Times New Roman" w:eastAsia="黑体" w:cs="Times New Roman"/>
          <w:color w:val="000000"/>
        </w:rPr>
        <w:t>【鉴别】</w:t>
      </w:r>
      <w:r>
        <w:rPr>
          <w:rFonts w:hint="default" w:ascii="Times New Roman" w:hAnsi="Times New Roman" w:cs="Times New Roman"/>
          <w:szCs w:val="24"/>
        </w:rPr>
        <w:t>取本品粉末1g，加60%乙醇40ml，加热回流2小时，滤过，滤液蒸干，残渣加甲醇2ml使溶解，离心，取上清液作为供试品溶液。另取花刺参对照药材1g，同法制成对照药材溶液。照薄层色谱法</w:t>
      </w:r>
      <w:r>
        <w:rPr>
          <w:rFonts w:hint="eastAsia" w:ascii="Times New Roman" w:hAnsi="Times New Roman" w:cs="Times New Roman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Cs w:val="24"/>
        </w:rPr>
        <w:t>《中国药典》2025年版通则0502</w:t>
      </w:r>
      <w:r>
        <w:rPr>
          <w:rFonts w:hint="eastAsia" w:ascii="Times New Roman" w:hAnsi="Times New Roman" w:cs="Times New Roman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Cs w:val="24"/>
        </w:rPr>
        <w:t>试验，吸取上述两种溶液各2</w:t>
      </w:r>
      <w:r>
        <w:rPr>
          <w:rFonts w:hint="default" w:ascii="Times New Roman" w:hAnsi="Times New Roman" w:cs="Times New Roman"/>
          <w:szCs w:val="24"/>
          <w:lang w:val="en-US" w:eastAsia="zh-CN"/>
        </w:rPr>
        <w:t>～</w:t>
      </w:r>
      <w:r>
        <w:rPr>
          <w:rFonts w:hint="default" w:ascii="Times New Roman" w:hAnsi="Times New Roman" w:cs="Times New Roman"/>
          <w:szCs w:val="24"/>
        </w:rPr>
        <w:t>4μ1，分别点于同一硅胶G薄层板上，以三氯甲烷-甲醇-冰醋酸-水</w:t>
      </w:r>
      <w:r>
        <w:rPr>
          <w:rFonts w:hint="eastAsia" w:ascii="Times New Roman" w:hAnsi="Times New Roman" w:cs="Times New Roman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Cs w:val="24"/>
        </w:rPr>
        <w:t>70</w:t>
      </w:r>
      <w:r>
        <w:rPr>
          <w:rFonts w:hint="default" w:ascii="Times New Roman" w:hAnsi="Times New Roman" w:eastAsia="PingFang SC" w:cs="Times New Roman"/>
          <w:szCs w:val="24"/>
        </w:rPr>
        <w:t>:</w:t>
      </w:r>
      <w:r>
        <w:rPr>
          <w:rFonts w:hint="default" w:ascii="Times New Roman" w:hAnsi="Times New Roman" w:cs="Times New Roman"/>
          <w:szCs w:val="24"/>
        </w:rPr>
        <w:t>20</w:t>
      </w:r>
      <w:r>
        <w:rPr>
          <w:rFonts w:hint="default" w:ascii="Times New Roman" w:hAnsi="Times New Roman" w:eastAsia="PingFang SC" w:cs="Times New Roman"/>
          <w:szCs w:val="24"/>
        </w:rPr>
        <w:t>:</w:t>
      </w:r>
      <w:r>
        <w:rPr>
          <w:rFonts w:hint="default" w:ascii="Times New Roman" w:hAnsi="Times New Roman" w:cs="Times New Roman"/>
          <w:szCs w:val="24"/>
        </w:rPr>
        <w:t>1</w:t>
      </w:r>
      <w:r>
        <w:rPr>
          <w:rFonts w:hint="default" w:ascii="Times New Roman" w:hAnsi="Times New Roman" w:eastAsia="PingFang SC" w:cs="Times New Roman"/>
          <w:szCs w:val="24"/>
        </w:rPr>
        <w:t>:</w:t>
      </w:r>
      <w:r>
        <w:rPr>
          <w:rFonts w:hint="default" w:ascii="Times New Roman" w:hAnsi="Times New Roman" w:cs="Times New Roman"/>
          <w:szCs w:val="24"/>
        </w:rPr>
        <w:t>2</w:t>
      </w:r>
      <w:r>
        <w:rPr>
          <w:rFonts w:hint="eastAsia" w:ascii="Times New Roman" w:hAnsi="Times New Roman" w:cs="Times New Roman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Cs w:val="24"/>
        </w:rPr>
        <w:t>为展开剂，展开，取出，晾干，喷以10%硫酸乙醇溶液，在105℃加热至斑点显色清晰。供试品色谱中，在与对照药材色谱相应的位置上，显相同颜色的斑点。</w:t>
      </w:r>
    </w:p>
    <w:p>
      <w:pPr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黑体" w:cs="Times New Roman"/>
          <w:color w:val="000000"/>
        </w:rPr>
        <w:t xml:space="preserve">【检查】水分  </w:t>
      </w:r>
      <w:r>
        <w:rPr>
          <w:rFonts w:hint="default" w:ascii="Times New Roman" w:hAnsi="Times New Roman" w:cs="Times New Roman"/>
          <w:color w:val="000000"/>
        </w:rPr>
        <w:t>不得过15.0%（《中国药典》2025年版通则0832第二法）。</w:t>
      </w:r>
    </w:p>
    <w:p>
      <w:pPr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黑体" w:cs="Times New Roman"/>
          <w:color w:val="000000"/>
        </w:rPr>
        <w:t xml:space="preserve">酸不溶性灰分  </w:t>
      </w:r>
      <w:r>
        <w:rPr>
          <w:rFonts w:hint="default" w:ascii="Times New Roman" w:hAnsi="Times New Roman" w:cs="Times New Roman"/>
          <w:color w:val="000000"/>
        </w:rPr>
        <w:t>不得过2.0%（《中国药典》2025年版通则2302）。</w:t>
      </w:r>
    </w:p>
    <w:p>
      <w:pPr>
        <w:ind w:left="240" w:leftChars="100" w:firstLine="240" w:firstLineChars="10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黑体" w:cs="Times New Roman"/>
          <w:color w:val="000000"/>
        </w:rPr>
        <w:t>【浸出物】</w:t>
      </w:r>
      <w:r>
        <w:rPr>
          <w:rFonts w:hint="default" w:ascii="Times New Roman" w:hAnsi="Times New Roman" w:cs="Times New Roman"/>
          <w:color w:val="000000"/>
        </w:rPr>
        <w:t>照水溶性浸出物测定法（《中国药典》2025年版通则2201）项下的热浸法测定，不得少于40.0%。</w:t>
      </w:r>
    </w:p>
    <w:p>
      <w:pPr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黑体" w:cs="Times New Roman"/>
          <w:color w:val="000000"/>
        </w:rPr>
        <w:t>【性味与归经】</w:t>
      </w:r>
      <w:r>
        <w:rPr>
          <w:rFonts w:hint="default" w:ascii="Times New Roman" w:hAnsi="Times New Roman" w:cs="Times New Roman"/>
          <w:color w:val="000000"/>
        </w:rPr>
        <w:t>甘、咸，温</w:t>
      </w:r>
      <w:r>
        <w:rPr>
          <w:rFonts w:hint="default" w:ascii="Times New Roman" w:hAnsi="Times New Roman" w:cs="Times New Roman"/>
          <w:color w:val="000000"/>
          <w:lang w:eastAsia="zh-CN"/>
        </w:rPr>
        <w:t>。</w:t>
      </w:r>
      <w:r>
        <w:rPr>
          <w:rFonts w:hint="default" w:ascii="Times New Roman" w:hAnsi="Times New Roman" w:cs="Times New Roman"/>
          <w:color w:val="000000"/>
        </w:rPr>
        <w:t>归肾、心、肺</w:t>
      </w:r>
      <w:r>
        <w:rPr>
          <w:rFonts w:hint="default" w:ascii="Times New Roman" w:hAnsi="Times New Roman" w:cs="Times New Roman"/>
          <w:color w:val="000000"/>
          <w:lang w:eastAsia="zh-CN"/>
        </w:rPr>
        <w:t>、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大肠</w:t>
      </w:r>
      <w:r>
        <w:rPr>
          <w:rFonts w:hint="default" w:ascii="Times New Roman" w:hAnsi="Times New Roman" w:cs="Times New Roman"/>
          <w:color w:val="000000"/>
        </w:rPr>
        <w:t>经。</w:t>
      </w:r>
    </w:p>
    <w:p>
      <w:pPr>
        <w:rPr>
          <w:rFonts w:hint="default" w:ascii="Times New Roman" w:hAnsi="Times New Roman" w:cs="Times New Roman"/>
          <w:szCs w:val="24"/>
        </w:rPr>
      </w:pPr>
      <w:r>
        <w:rPr>
          <w:rFonts w:hint="default" w:ascii="Times New Roman" w:hAnsi="Times New Roman" w:eastAsia="黑体" w:cs="Times New Roman"/>
          <w:color w:val="000000"/>
        </w:rPr>
        <w:t>【功能与主治】</w:t>
      </w:r>
      <w:r>
        <w:rPr>
          <w:rFonts w:hint="default" w:ascii="Times New Roman" w:hAnsi="Times New Roman" w:cs="Times New Roman"/>
          <w:szCs w:val="24"/>
        </w:rPr>
        <w:t>补肾益精，养血止血</w:t>
      </w:r>
      <w:r>
        <w:rPr>
          <w:rFonts w:hint="default" w:ascii="Times New Roman" w:hAnsi="Times New Roman" w:cs="Times New Roman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Cs w:val="24"/>
          <w:lang w:val="en-US" w:eastAsia="zh-CN"/>
        </w:rPr>
        <w:t>润肠通便</w:t>
      </w:r>
      <w:r>
        <w:rPr>
          <w:rFonts w:hint="default" w:ascii="Times New Roman" w:hAnsi="Times New Roman" w:cs="Times New Roman"/>
          <w:szCs w:val="24"/>
        </w:rPr>
        <w:t>。用于</w:t>
      </w:r>
      <w:r>
        <w:rPr>
          <w:rFonts w:hint="default" w:ascii="Times New Roman" w:hAnsi="Times New Roman" w:cs="Times New Roman"/>
          <w:szCs w:val="24"/>
          <w:lang w:val="en-US" w:eastAsia="zh-CN"/>
        </w:rPr>
        <w:t>肾虚</w:t>
      </w:r>
      <w:r>
        <w:rPr>
          <w:rFonts w:hint="default" w:ascii="Times New Roman" w:hAnsi="Times New Roman" w:cs="Times New Roman"/>
          <w:szCs w:val="24"/>
        </w:rPr>
        <w:t>阳痿</w:t>
      </w:r>
      <w:r>
        <w:rPr>
          <w:rFonts w:hint="default" w:ascii="Times New Roman" w:hAnsi="Times New Roman" w:cs="Times New Roman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Cs w:val="24"/>
        </w:rPr>
        <w:t>梦遗</w:t>
      </w:r>
      <w:r>
        <w:rPr>
          <w:rFonts w:hint="default" w:ascii="Times New Roman" w:hAnsi="Times New Roman" w:cs="Times New Roman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Cs w:val="24"/>
        </w:rPr>
        <w:t>小便频数，肺虚咳嗽</w:t>
      </w:r>
      <w:r>
        <w:rPr>
          <w:rFonts w:hint="default" w:ascii="Times New Roman" w:hAnsi="Times New Roman" w:cs="Times New Roman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Cs w:val="24"/>
        </w:rPr>
        <w:t>咯血，肠风便血，肠燥便秘。</w:t>
      </w:r>
    </w:p>
    <w:p>
      <w:pPr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黑体" w:cs="Times New Roman"/>
          <w:color w:val="000000"/>
        </w:rPr>
        <w:t>【用法与用量】</w:t>
      </w:r>
      <w:r>
        <w:rPr>
          <w:rFonts w:hint="default" w:ascii="Times New Roman" w:hAnsi="Times New Roman" w:cs="Times New Roman"/>
          <w:color w:val="000000"/>
        </w:rPr>
        <w:t>15</w:t>
      </w:r>
      <w:r>
        <w:rPr>
          <w:rFonts w:hint="default" w:ascii="Times New Roman" w:hAnsi="Times New Roman" w:cs="Times New Roman"/>
          <w:szCs w:val="24"/>
          <w:lang w:val="en-US" w:eastAsia="zh-CN"/>
        </w:rPr>
        <w:t>～</w:t>
      </w:r>
      <w:r>
        <w:rPr>
          <w:rFonts w:hint="default" w:ascii="Times New Roman" w:hAnsi="Times New Roman" w:cs="Times New Roman"/>
          <w:color w:val="000000"/>
        </w:rPr>
        <w:t>30g。</w:t>
      </w:r>
    </w:p>
    <w:p>
      <w:r>
        <w:rPr>
          <w:rFonts w:hint="default" w:ascii="Times New Roman" w:hAnsi="Times New Roman" w:eastAsia="黑体" w:cs="Times New Roman"/>
          <w:color w:val="000000"/>
        </w:rPr>
        <w:t>【贮藏】</w:t>
      </w:r>
      <w:r>
        <w:rPr>
          <w:rFonts w:hint="default" w:ascii="Times New Roman" w:hAnsi="Times New Roman" w:cs="Times New Roman"/>
          <w:color w:val="000000"/>
        </w:rPr>
        <w:t>置阴凉干燥处。防潮，防霉，防蛀。长期保存在-18℃及以下。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PingFang SC">
    <w:altName w:val="宋体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C2E09"/>
    <w:rsid w:val="00003004"/>
    <w:rsid w:val="000217B6"/>
    <w:rsid w:val="00064443"/>
    <w:rsid w:val="00097925"/>
    <w:rsid w:val="000A41B6"/>
    <w:rsid w:val="000B4075"/>
    <w:rsid w:val="000D580E"/>
    <w:rsid w:val="000D6337"/>
    <w:rsid w:val="000F40AC"/>
    <w:rsid w:val="000F711E"/>
    <w:rsid w:val="00125012"/>
    <w:rsid w:val="001469B7"/>
    <w:rsid w:val="001A33AF"/>
    <w:rsid w:val="001E0BFD"/>
    <w:rsid w:val="00201207"/>
    <w:rsid w:val="002115ED"/>
    <w:rsid w:val="00220809"/>
    <w:rsid w:val="00225103"/>
    <w:rsid w:val="002638E0"/>
    <w:rsid w:val="002837BE"/>
    <w:rsid w:val="002B025C"/>
    <w:rsid w:val="002B2043"/>
    <w:rsid w:val="002C7A5C"/>
    <w:rsid w:val="002E0B94"/>
    <w:rsid w:val="002E726C"/>
    <w:rsid w:val="002F3AA7"/>
    <w:rsid w:val="002F5F1D"/>
    <w:rsid w:val="00323355"/>
    <w:rsid w:val="00326CE4"/>
    <w:rsid w:val="003362A5"/>
    <w:rsid w:val="00375614"/>
    <w:rsid w:val="003848CD"/>
    <w:rsid w:val="0039616B"/>
    <w:rsid w:val="003A6BCD"/>
    <w:rsid w:val="003B260C"/>
    <w:rsid w:val="003B7CE8"/>
    <w:rsid w:val="003C13AD"/>
    <w:rsid w:val="003C2A80"/>
    <w:rsid w:val="003C5B45"/>
    <w:rsid w:val="003C7DDC"/>
    <w:rsid w:val="003D5311"/>
    <w:rsid w:val="003F0858"/>
    <w:rsid w:val="00425026"/>
    <w:rsid w:val="00444399"/>
    <w:rsid w:val="0046111C"/>
    <w:rsid w:val="00464A3D"/>
    <w:rsid w:val="00464BA8"/>
    <w:rsid w:val="0048406D"/>
    <w:rsid w:val="004923D7"/>
    <w:rsid w:val="00495333"/>
    <w:rsid w:val="004A2C2E"/>
    <w:rsid w:val="004A6F35"/>
    <w:rsid w:val="004C5D83"/>
    <w:rsid w:val="004D6339"/>
    <w:rsid w:val="004E2A9F"/>
    <w:rsid w:val="004F57BD"/>
    <w:rsid w:val="00505737"/>
    <w:rsid w:val="00535790"/>
    <w:rsid w:val="005774EC"/>
    <w:rsid w:val="00582E63"/>
    <w:rsid w:val="005843FA"/>
    <w:rsid w:val="005859EA"/>
    <w:rsid w:val="005A249B"/>
    <w:rsid w:val="005A2CCE"/>
    <w:rsid w:val="005B1319"/>
    <w:rsid w:val="005F3849"/>
    <w:rsid w:val="00620751"/>
    <w:rsid w:val="00655A35"/>
    <w:rsid w:val="00673836"/>
    <w:rsid w:val="00693F84"/>
    <w:rsid w:val="006A1192"/>
    <w:rsid w:val="006C43A8"/>
    <w:rsid w:val="006D08C8"/>
    <w:rsid w:val="006D30A4"/>
    <w:rsid w:val="006E6ED6"/>
    <w:rsid w:val="006F7B02"/>
    <w:rsid w:val="0070234D"/>
    <w:rsid w:val="00705CE5"/>
    <w:rsid w:val="00755855"/>
    <w:rsid w:val="007930C0"/>
    <w:rsid w:val="00794824"/>
    <w:rsid w:val="007B57E1"/>
    <w:rsid w:val="007C1712"/>
    <w:rsid w:val="007D5AF3"/>
    <w:rsid w:val="007E0E34"/>
    <w:rsid w:val="007F043D"/>
    <w:rsid w:val="008022D4"/>
    <w:rsid w:val="008116F1"/>
    <w:rsid w:val="008134E6"/>
    <w:rsid w:val="00817A65"/>
    <w:rsid w:val="0082352B"/>
    <w:rsid w:val="00827A79"/>
    <w:rsid w:val="0083275B"/>
    <w:rsid w:val="00857483"/>
    <w:rsid w:val="0087393C"/>
    <w:rsid w:val="00893C39"/>
    <w:rsid w:val="00895E1E"/>
    <w:rsid w:val="008B261E"/>
    <w:rsid w:val="008C2D7A"/>
    <w:rsid w:val="008C6257"/>
    <w:rsid w:val="008E78D0"/>
    <w:rsid w:val="00900ADD"/>
    <w:rsid w:val="009410FA"/>
    <w:rsid w:val="00961E4D"/>
    <w:rsid w:val="00963E9A"/>
    <w:rsid w:val="00964772"/>
    <w:rsid w:val="00973AB9"/>
    <w:rsid w:val="00973BF3"/>
    <w:rsid w:val="00987931"/>
    <w:rsid w:val="009928FC"/>
    <w:rsid w:val="00997ADC"/>
    <w:rsid w:val="009A10F8"/>
    <w:rsid w:val="009A583A"/>
    <w:rsid w:val="009D347E"/>
    <w:rsid w:val="00A05915"/>
    <w:rsid w:val="00A20747"/>
    <w:rsid w:val="00A2453E"/>
    <w:rsid w:val="00A35331"/>
    <w:rsid w:val="00A552C5"/>
    <w:rsid w:val="00A85166"/>
    <w:rsid w:val="00AA6AC4"/>
    <w:rsid w:val="00AE2809"/>
    <w:rsid w:val="00AE4FDC"/>
    <w:rsid w:val="00AF0830"/>
    <w:rsid w:val="00B2656C"/>
    <w:rsid w:val="00B5259A"/>
    <w:rsid w:val="00B741DB"/>
    <w:rsid w:val="00B97FCB"/>
    <w:rsid w:val="00BB0EDD"/>
    <w:rsid w:val="00BB22BB"/>
    <w:rsid w:val="00BB2313"/>
    <w:rsid w:val="00BB265F"/>
    <w:rsid w:val="00BC7159"/>
    <w:rsid w:val="00BF55C9"/>
    <w:rsid w:val="00C02BCC"/>
    <w:rsid w:val="00C364A3"/>
    <w:rsid w:val="00C452C3"/>
    <w:rsid w:val="00C60B40"/>
    <w:rsid w:val="00C81240"/>
    <w:rsid w:val="00C936A4"/>
    <w:rsid w:val="00C96E03"/>
    <w:rsid w:val="00CA15C9"/>
    <w:rsid w:val="00CC4B0C"/>
    <w:rsid w:val="00CE520B"/>
    <w:rsid w:val="00CE6948"/>
    <w:rsid w:val="00D10A24"/>
    <w:rsid w:val="00D11B14"/>
    <w:rsid w:val="00D156BC"/>
    <w:rsid w:val="00D2163F"/>
    <w:rsid w:val="00D35B0D"/>
    <w:rsid w:val="00D378D2"/>
    <w:rsid w:val="00D709F8"/>
    <w:rsid w:val="00D740C7"/>
    <w:rsid w:val="00D751AA"/>
    <w:rsid w:val="00D8267C"/>
    <w:rsid w:val="00D93C7C"/>
    <w:rsid w:val="00D94C7F"/>
    <w:rsid w:val="00DB7E00"/>
    <w:rsid w:val="00DC21E7"/>
    <w:rsid w:val="00DD6D91"/>
    <w:rsid w:val="00DE0F58"/>
    <w:rsid w:val="00E109EF"/>
    <w:rsid w:val="00E15392"/>
    <w:rsid w:val="00E226AB"/>
    <w:rsid w:val="00E33461"/>
    <w:rsid w:val="00E337B6"/>
    <w:rsid w:val="00E66A70"/>
    <w:rsid w:val="00E722BC"/>
    <w:rsid w:val="00E8713F"/>
    <w:rsid w:val="00E900DB"/>
    <w:rsid w:val="00E91823"/>
    <w:rsid w:val="00EA767B"/>
    <w:rsid w:val="00EE38EA"/>
    <w:rsid w:val="00F11B0B"/>
    <w:rsid w:val="00F13C0D"/>
    <w:rsid w:val="00F17490"/>
    <w:rsid w:val="00F25137"/>
    <w:rsid w:val="00F27110"/>
    <w:rsid w:val="00F46789"/>
    <w:rsid w:val="00F554ED"/>
    <w:rsid w:val="00F62502"/>
    <w:rsid w:val="00F7376C"/>
    <w:rsid w:val="00F84626"/>
    <w:rsid w:val="06C947A0"/>
    <w:rsid w:val="08E567C8"/>
    <w:rsid w:val="0A6073E2"/>
    <w:rsid w:val="0DC163B7"/>
    <w:rsid w:val="0FD60138"/>
    <w:rsid w:val="10B1603A"/>
    <w:rsid w:val="12CE4E68"/>
    <w:rsid w:val="19303370"/>
    <w:rsid w:val="1B2317B4"/>
    <w:rsid w:val="21660196"/>
    <w:rsid w:val="217B1617"/>
    <w:rsid w:val="227D31D1"/>
    <w:rsid w:val="239448A4"/>
    <w:rsid w:val="25EA5BEB"/>
    <w:rsid w:val="27825800"/>
    <w:rsid w:val="298470CF"/>
    <w:rsid w:val="2B6C2E09"/>
    <w:rsid w:val="2FA70302"/>
    <w:rsid w:val="30FC74E1"/>
    <w:rsid w:val="31BB18D3"/>
    <w:rsid w:val="32EB3E7E"/>
    <w:rsid w:val="35B569D4"/>
    <w:rsid w:val="385E74CA"/>
    <w:rsid w:val="3A3145F6"/>
    <w:rsid w:val="3B7B2D17"/>
    <w:rsid w:val="3C5C1637"/>
    <w:rsid w:val="3DB11EF4"/>
    <w:rsid w:val="3DEF1F06"/>
    <w:rsid w:val="42492E4D"/>
    <w:rsid w:val="42C615B8"/>
    <w:rsid w:val="433462E7"/>
    <w:rsid w:val="45223343"/>
    <w:rsid w:val="4CC40B09"/>
    <w:rsid w:val="50653CC8"/>
    <w:rsid w:val="52A62A1F"/>
    <w:rsid w:val="5613192D"/>
    <w:rsid w:val="56D836B5"/>
    <w:rsid w:val="57FB7AFE"/>
    <w:rsid w:val="58BA6694"/>
    <w:rsid w:val="590F1D89"/>
    <w:rsid w:val="5EA41270"/>
    <w:rsid w:val="60673F83"/>
    <w:rsid w:val="6AD14D4C"/>
    <w:rsid w:val="6BFB7C75"/>
    <w:rsid w:val="6C8127EF"/>
    <w:rsid w:val="6D8B3775"/>
    <w:rsid w:val="6E3B6506"/>
    <w:rsid w:val="76B75E81"/>
    <w:rsid w:val="79AC72A6"/>
    <w:rsid w:val="7ADC31B5"/>
    <w:rsid w:val="7E970E40"/>
    <w:rsid w:val="EDBD66DB"/>
    <w:rsid w:val="EFDFE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ascii="Times New Roman" w:hAnsi="Times New Roman" w:eastAsiaTheme="minorEastAsia"/>
      <w:b/>
      <w:kern w:val="44"/>
      <w:sz w:val="28"/>
    </w:rPr>
  </w:style>
  <w:style w:type="paragraph" w:styleId="3">
    <w:name w:val="heading 2"/>
    <w:basedOn w:val="2"/>
    <w:next w:val="1"/>
    <w:semiHidden/>
    <w:unhideWhenUsed/>
    <w:qFormat/>
    <w:uiPriority w:val="0"/>
    <w:pPr>
      <w:outlineLvl w:val="1"/>
    </w:pPr>
    <w:rPr>
      <w:rFonts w:eastAsia="宋体"/>
      <w:sz w:val="24"/>
    </w:rPr>
  </w:style>
  <w:style w:type="paragraph" w:styleId="4">
    <w:name w:val="heading 3"/>
    <w:basedOn w:val="3"/>
    <w:next w:val="1"/>
    <w:semiHidden/>
    <w:unhideWhenUsed/>
    <w:qFormat/>
    <w:uiPriority w:val="0"/>
    <w:pPr>
      <w:outlineLvl w:val="2"/>
    </w:pPr>
    <w:rPr>
      <w:rFonts w:eastAsiaTheme="majorEastAsia"/>
    </w:rPr>
  </w:style>
  <w:style w:type="paragraph" w:styleId="5">
    <w:name w:val="heading 4"/>
    <w:basedOn w:val="4"/>
    <w:next w:val="1"/>
    <w:semiHidden/>
    <w:unhideWhenUsed/>
    <w:qFormat/>
    <w:uiPriority w:val="0"/>
    <w:pPr>
      <w:outlineLvl w:val="3"/>
    </w:pPr>
    <w:rPr>
      <w:rFonts w:eastAsia="宋体"/>
    </w:rPr>
  </w:style>
  <w:style w:type="paragraph" w:styleId="6">
    <w:name w:val="heading 5"/>
    <w:basedOn w:val="5"/>
    <w:next w:val="1"/>
    <w:semiHidden/>
    <w:unhideWhenUsed/>
    <w:qFormat/>
    <w:uiPriority w:val="0"/>
    <w:pPr>
      <w:outlineLvl w:val="4"/>
    </w:p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9">
    <w:name w:val="header"/>
    <w:basedOn w:val="1"/>
    <w:link w:val="16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3">
    <w:name w:val="annotation reference"/>
    <w:basedOn w:val="12"/>
    <w:qFormat/>
    <w:uiPriority w:val="0"/>
    <w:rPr>
      <w:sz w:val="21"/>
      <w:szCs w:val="21"/>
    </w:rPr>
  </w:style>
  <w:style w:type="paragraph" w:customStyle="1" w:styleId="14">
    <w:name w:val="一级标题"/>
    <w:qFormat/>
    <w:uiPriority w:val="0"/>
    <w:pPr>
      <w:keepNext/>
      <w:keepLines/>
      <w:widowControl w:val="0"/>
      <w:spacing w:line="360" w:lineRule="auto"/>
      <w:jc w:val="both"/>
      <w:outlineLvl w:val="0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paragraph" w:customStyle="1" w:styleId="15">
    <w:name w:val="二级标题"/>
    <w:qFormat/>
    <w:uiPriority w:val="0"/>
    <w:pPr>
      <w:keepNext/>
      <w:keepLines/>
      <w:widowControl w:val="0"/>
      <w:spacing w:line="360" w:lineRule="auto"/>
      <w:jc w:val="both"/>
      <w:outlineLvl w:val="1"/>
    </w:pPr>
    <w:rPr>
      <w:rFonts w:ascii="Times New Roman" w:hAnsi="Times New Roman" w:eastAsia="宋体" w:cs="Times New Roman"/>
      <w:b/>
      <w:bCs/>
      <w:kern w:val="2"/>
      <w:sz w:val="24"/>
      <w:szCs w:val="32"/>
      <w:lang w:val="en-US" w:eastAsia="zh-CN" w:bidi="ar-SA"/>
    </w:rPr>
  </w:style>
  <w:style w:type="character" w:customStyle="1" w:styleId="16">
    <w:name w:val="页眉 Char"/>
    <w:basedOn w:val="12"/>
    <w:link w:val="9"/>
    <w:qFormat/>
    <w:uiPriority w:val="0"/>
    <w:rPr>
      <w:rFonts w:eastAsia="宋体"/>
      <w:kern w:val="2"/>
      <w:sz w:val="18"/>
      <w:szCs w:val="18"/>
    </w:rPr>
  </w:style>
  <w:style w:type="character" w:customStyle="1" w:styleId="17">
    <w:name w:val="页脚 Char"/>
    <w:basedOn w:val="12"/>
    <w:link w:val="8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590</Words>
  <Characters>709</Characters>
  <Lines>5</Lines>
  <Paragraphs>1</Paragraphs>
  <TotalTime>0</TotalTime>
  <ScaleCrop>false</ScaleCrop>
  <LinksUpToDate>false</LinksUpToDate>
  <CharactersWithSpaces>716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2025-09-14T21:10:00Z</dcterms:created>
  <dc:creator>凌婕</dc:creator>
  <cp:lastModifiedBy>gxxc</cp:lastModifiedBy>
  <cp:lastPrinted>2025-10-20T17:16:00Z</cp:lastPrinted>
  <dcterms:modified xsi:type="dcterms:W3CDTF">2025-12-25T10:38:18Z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1A6B4D75337E4A48A68F3E28760BD24A_13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